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851"/>
        <w:gridCol w:w="285"/>
        <w:gridCol w:w="1277"/>
        <w:gridCol w:w="1002"/>
        <w:gridCol w:w="2840"/>
      </w:tblGrid>
      <w:tr w:rsidR="00E42457" w:rsidRPr="009E0B20">
        <w:trPr>
          <w:trHeight w:hRule="exact" w:val="1666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30.04.2021№94.</w:t>
            </w:r>
          </w:p>
        </w:tc>
      </w:tr>
      <w:tr w:rsidR="00E4245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42457" w:rsidRPr="009E0B2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42457" w:rsidRPr="009E0B20">
        <w:trPr>
          <w:trHeight w:hRule="exact" w:val="211"/>
        </w:trPr>
        <w:tc>
          <w:tcPr>
            <w:tcW w:w="426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>
        <w:trPr>
          <w:trHeight w:hRule="exact" w:val="416"/>
        </w:trPr>
        <w:tc>
          <w:tcPr>
            <w:tcW w:w="426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42457" w:rsidRPr="009E0B20">
        <w:trPr>
          <w:trHeight w:hRule="exact" w:val="277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42457">
        <w:trPr>
          <w:trHeight w:hRule="exact" w:val="555"/>
        </w:trPr>
        <w:tc>
          <w:tcPr>
            <w:tcW w:w="426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42457" w:rsidRDefault="009E0B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E42457">
        <w:trPr>
          <w:trHeight w:hRule="exact" w:val="277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30.04.2021г.</w:t>
            </w:r>
          </w:p>
        </w:tc>
      </w:tr>
      <w:tr w:rsidR="00E42457">
        <w:trPr>
          <w:trHeight w:hRule="exact" w:val="277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993" w:type="dxa"/>
          </w:tcPr>
          <w:p w:rsidR="00E42457" w:rsidRDefault="00E42457"/>
        </w:tc>
        <w:tc>
          <w:tcPr>
            <w:tcW w:w="2836" w:type="dxa"/>
          </w:tcPr>
          <w:p w:rsidR="00E42457" w:rsidRDefault="00E42457"/>
        </w:tc>
      </w:tr>
      <w:tr w:rsidR="00E4245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42457" w:rsidRPr="009E0B20">
        <w:trPr>
          <w:trHeight w:hRule="exact" w:val="1135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Практикум профессиональной коммуникации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Б1.О.01.03</w:t>
            </w:r>
          </w:p>
        </w:tc>
        <w:tc>
          <w:tcPr>
            <w:tcW w:w="2836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E42457" w:rsidRPr="009E0B20">
        <w:trPr>
          <w:trHeight w:hRule="exact" w:val="1389"/>
        </w:trPr>
        <w:tc>
          <w:tcPr>
            <w:tcW w:w="426" w:type="dxa"/>
          </w:tcPr>
          <w:p w:rsidR="00E42457" w:rsidRDefault="00E4245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42457" w:rsidRPr="009E0B20">
        <w:trPr>
          <w:trHeight w:hRule="exact" w:val="55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E42457">
        <w:trPr>
          <w:trHeight w:hRule="exact" w:val="282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993" w:type="dxa"/>
          </w:tcPr>
          <w:p w:rsidR="00E42457" w:rsidRDefault="00E42457"/>
        </w:tc>
        <w:tc>
          <w:tcPr>
            <w:tcW w:w="2836" w:type="dxa"/>
          </w:tcPr>
          <w:p w:rsidR="00E42457" w:rsidRDefault="00E42457"/>
        </w:tc>
      </w:tr>
      <w:tr w:rsidR="00E42457">
        <w:trPr>
          <w:trHeight w:hRule="exact" w:val="155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993" w:type="dxa"/>
          </w:tcPr>
          <w:p w:rsidR="00E42457" w:rsidRDefault="00E42457"/>
        </w:tc>
        <w:tc>
          <w:tcPr>
            <w:tcW w:w="2836" w:type="dxa"/>
          </w:tcPr>
          <w:p w:rsidR="00E42457" w:rsidRDefault="00E42457"/>
        </w:tc>
      </w:tr>
      <w:tr w:rsidR="00E4245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42457" w:rsidRPr="009E0B20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42457" w:rsidRPr="009E0B2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E42457" w:rsidRPr="009E0B2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E42457">
        <w:trPr>
          <w:trHeight w:hRule="exact" w:val="307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</w:tr>
      <w:tr w:rsidR="00E42457">
        <w:trPr>
          <w:trHeight w:hRule="exact" w:val="2325"/>
        </w:trPr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1419" w:type="dxa"/>
          </w:tcPr>
          <w:p w:rsidR="00E42457" w:rsidRDefault="00E42457"/>
        </w:tc>
        <w:tc>
          <w:tcPr>
            <w:tcW w:w="851" w:type="dxa"/>
          </w:tcPr>
          <w:p w:rsidR="00E42457" w:rsidRDefault="00E42457"/>
        </w:tc>
        <w:tc>
          <w:tcPr>
            <w:tcW w:w="285" w:type="dxa"/>
          </w:tcPr>
          <w:p w:rsidR="00E42457" w:rsidRDefault="00E42457"/>
        </w:tc>
        <w:tc>
          <w:tcPr>
            <w:tcW w:w="1277" w:type="dxa"/>
          </w:tcPr>
          <w:p w:rsidR="00E42457" w:rsidRDefault="00E42457"/>
        </w:tc>
        <w:tc>
          <w:tcPr>
            <w:tcW w:w="993" w:type="dxa"/>
          </w:tcPr>
          <w:p w:rsidR="00E42457" w:rsidRDefault="00E42457"/>
        </w:tc>
        <w:tc>
          <w:tcPr>
            <w:tcW w:w="2836" w:type="dxa"/>
          </w:tcPr>
          <w:p w:rsidR="00E42457" w:rsidRDefault="00E42457"/>
        </w:tc>
      </w:tr>
      <w:tr w:rsidR="00E4245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4245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E42457" w:rsidRPr="009E0B20" w:rsidRDefault="00E424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42457" w:rsidRPr="009E0B20" w:rsidRDefault="00E424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42457" w:rsidRDefault="002F3A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4245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42457" w:rsidRDefault="002F3A9C" w:rsidP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E42457" w:rsidRPr="009E0B2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42457">
        <w:trPr>
          <w:trHeight w:hRule="exact" w:val="555"/>
        </w:trPr>
        <w:tc>
          <w:tcPr>
            <w:tcW w:w="9640" w:type="dxa"/>
          </w:tcPr>
          <w:p w:rsidR="00E42457" w:rsidRDefault="00E42457"/>
        </w:tc>
      </w:tr>
      <w:tr w:rsidR="00E4245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42457" w:rsidRDefault="002F3A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42457" w:rsidRPr="009E0B2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заочная на 2021/2022 учебный год, утвержденным приказом ректора от 30.04.2021№94;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 профессиональной коммуникации» в течение 2021/2022 учебного года: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Б1.О.01.03 «Практикум профессиональной коммуникации».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42457" w:rsidRPr="009E0B20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«Практикум профессиональной коммуникации»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42457" w:rsidRPr="009E0B2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424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стили делового общения, вербальные и невербальные средства взаимодействия с партнерами</w:t>
            </w:r>
          </w:p>
        </w:tc>
      </w:tr>
      <w:tr w:rsidR="00E42457" w:rsidRPr="009E0B2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информационно-коммуникационные технологии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требования к деловой переписке, особенности стилистики писем официального инеофициального назначения, социокультурные различия в оформлении корреспонденции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требования к ведению устных деловых разговоров в процессе профессионального взаимодействия на государственном и языке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уметь выбирать на государственном и иностранном (-ых) языках коммуникативно приемлемые стили делового общения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уметь применять информационно-коммуникационные технологии для решения различных коммуникативных задач при поиске необходимой информации впроцессе решения различных коммуникативных задач на иностранном (-ых) языках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учитывать социокультурные различия в оформлении корреспонденции на государственноми иностранном (-ых) языках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коммуникативно и культурно приемлемо вести устные деловые разговоры в процессе профессионального взаимодействия иностранном (-ых) языках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владеть способами выбора вербальных и невербальных средств взаимодействия с партнерами</w:t>
            </w:r>
          </w:p>
        </w:tc>
      </w:tr>
      <w:tr w:rsidR="00E42457" w:rsidRPr="009E0B2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владеть навыками деловой переписки в рамках профессиональной тематики, учитывая особенности стилистики официальных и неофициальных писем, учитывая социокультурные различия в формате корреспонденции на государственном и иностранном (-ых) языках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владеть умениями выполнять перевод академических и профессиональных текстов с иностранного(-ых) на государственный язык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42457" w:rsidRPr="009E0B2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УК-5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42457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42457" w:rsidRPr="009E0B2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культурные особенности и традиции различных сообществ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 w:rsidR="00E42457" w:rsidRPr="009E0B2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E42457" w:rsidRPr="009E0B20">
        <w:trPr>
          <w:trHeight w:hRule="exact" w:val="416"/>
        </w:trPr>
        <w:tc>
          <w:tcPr>
            <w:tcW w:w="3970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42457" w:rsidRPr="009E0B20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Б1.О.01.03 «Практикум профессиональной коммуникации» относится к обязательной части, является дисциплиной Блока Б1. «Дисциплины (модули)». Модуль "Профессиональная коммуникация"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E42457" w:rsidRPr="009E0B2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4245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E42457"/>
        </w:tc>
      </w:tr>
      <w:tr w:rsidR="00E42457" w:rsidRPr="009E0B2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2F3A9C">
            <w:pPr>
              <w:spacing w:after="0" w:line="240" w:lineRule="auto"/>
              <w:jc w:val="center"/>
              <w:rPr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lang w:val="ru-RU"/>
              </w:rPr>
              <w:t>Педагогические коммуникации в гипермедиа формате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Pr="009E0B20" w:rsidRDefault="002F3A9C">
            <w:pPr>
              <w:spacing w:after="0" w:line="240" w:lineRule="auto"/>
              <w:jc w:val="center"/>
              <w:rPr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lang w:val="ru-RU"/>
              </w:rPr>
              <w:t>Управленческая культура руководителя современной дошкольной образовательной организаии</w:t>
            </w:r>
          </w:p>
          <w:p w:rsidR="00E42457" w:rsidRDefault="002F3A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Тренинг коммуникативной компетентности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УК-4</w:t>
            </w:r>
          </w:p>
        </w:tc>
      </w:tr>
      <w:tr w:rsidR="00E42457" w:rsidRPr="009E0B20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42457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4245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42457" w:rsidRDefault="002F3A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4245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</w:tr>
      <w:tr w:rsidR="00E42457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42457" w:rsidRPr="009E0B20" w:rsidRDefault="00E4245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42457">
        <w:trPr>
          <w:trHeight w:hRule="exact" w:val="416"/>
        </w:trPr>
        <w:tc>
          <w:tcPr>
            <w:tcW w:w="5671" w:type="dxa"/>
          </w:tcPr>
          <w:p w:rsidR="00E42457" w:rsidRDefault="00E42457"/>
        </w:tc>
        <w:tc>
          <w:tcPr>
            <w:tcW w:w="1702" w:type="dxa"/>
          </w:tcPr>
          <w:p w:rsidR="00E42457" w:rsidRDefault="00E42457"/>
        </w:tc>
        <w:tc>
          <w:tcPr>
            <w:tcW w:w="426" w:type="dxa"/>
          </w:tcPr>
          <w:p w:rsidR="00E42457" w:rsidRDefault="00E42457"/>
        </w:tc>
        <w:tc>
          <w:tcPr>
            <w:tcW w:w="710" w:type="dxa"/>
          </w:tcPr>
          <w:p w:rsidR="00E42457" w:rsidRDefault="00E42457"/>
        </w:tc>
        <w:tc>
          <w:tcPr>
            <w:tcW w:w="1135" w:type="dxa"/>
          </w:tcPr>
          <w:p w:rsidR="00E42457" w:rsidRDefault="00E42457"/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4245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42457" w:rsidRDefault="00E42457"/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Жанры педагогической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Язык и стиль речи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Письмо в профессиональной деятельности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Речевой этикет в педагогической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Специфика педагогического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Речевая деятельность  педагога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Основы мастерства публичного выступления.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Дискуссия в педагогическом общении.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245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Речевой этикет в педагогической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4245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245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E42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2457" w:rsidRPr="009E0B20">
        <w:trPr>
          <w:trHeight w:hRule="exact" w:val="783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424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4245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424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Жанры педагогической коммуникации</w:t>
            </w:r>
          </w:p>
        </w:tc>
      </w:tr>
      <w:tr w:rsidR="00E42457" w:rsidRPr="009E0B2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«речевого жанра» и основные подходы к его делению на классы и виды. Классы речевых жанров по цели высказывания. Виды жанров педагогической риторики. Особенности педагогического дискурса как одного из видов институциональной коммуникации. Учебно-педагогический диалог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потенциал невербальных средств общения. Специфика профессионального педагогического слушания. Значение слушания.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виды профессионального педагогического слушания:. Профессиональные трудности слушания учителя. Типичные ошибки в слушании учителя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Говорение в профессиональной деятельности педагога.</w:t>
            </w:r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Язык и стиль речи педагога</w:t>
            </w:r>
          </w:p>
        </w:tc>
      </w:tr>
      <w:tr w:rsidR="00E42457" w:rsidRPr="009E0B20">
        <w:trPr>
          <w:trHeight w:hRule="exact" w:val="1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исполнению устного речевого высказывания. Речевые особенности процесса говорения педагога. Орфоэпическая и лексическая нормы. Особенности объяснительной речи. Приёмы предупреждения неясности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стиль речи учителя как система речевых средств и приёмов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воздействия. Вербальный, интонационный и кинетический компоненты индивидуального стиля. Индивидуальный речевой стиль учителя как индивидуальная форма коммуникативного поведения учителя. Барьеры восприятия в общении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как сфера проявления речевой деятельности человека. Механизмы речевой деятельности в процессе диалога. Педагогический диалог в различных ситуациях урока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Гармоничный и дисгармоничный диалог. Типы вопросов при ведении диалога (закрытые, открытые, альтернативные, риторические, проблемные, зеркальные и эстафетные). Разновидности спора в зависимости от цели и обстановки общения. Требования к культуре спора</w:t>
            </w:r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Письмо в профессиональной деятельности педагога</w:t>
            </w:r>
          </w:p>
        </w:tc>
      </w:tr>
      <w:tr w:rsidR="00E4245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как вид речевой деятельности педагога. Ведение деловой переписки. Особенности стилистики официальных и неофициальных писем, социокультурные различия в формате корреспонденции на государственном и иностранном(-ых) языках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культуры письма. Аспекты изучения письменной речи. Функции письменной речи. Структура письма как вида речевой деятельности. Классификации письма в зависимости от степени готовности текста для прочтения; адресованности письменного текста и цели написания.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возможности письменной речи в сопоставлении с устной речью</w:t>
            </w:r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Речевой этикет в педагогической практике</w:t>
            </w:r>
          </w:p>
        </w:tc>
      </w:tr>
      <w:tr w:rsidR="00E4245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речевого этикета педагога. Соотношение понятий "речевой этикет" и "языковая культура".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нарушения речевого этикета. Правила речевого этикета педагога</w:t>
            </w:r>
          </w:p>
        </w:tc>
      </w:tr>
      <w:tr w:rsidR="00E424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4245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Специфика педагогического общения.</w:t>
            </w:r>
          </w:p>
        </w:tc>
      </w:tr>
      <w:tr w:rsidR="00E42457" w:rsidRPr="009E0B2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Коммуникативная ситуация, её составляющие.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Социальная и речевая роли коммуникантов.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Коммуникативное намерение.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Речевая стратегия и тактика.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Современная коммуникация и правила речевого общения. Постулаты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Принцип кооперации Грайса как совокупность максим количества, качества информации,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релевантности, манеры.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Принцип вежливости Лича. Условия, способствующие эффективности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Функции педагогического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Стили педагогического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Коммуникативная компетентность как профессионально-значимое качество</w:t>
            </w:r>
          </w:p>
        </w:tc>
      </w:tr>
      <w:tr w:rsidR="00E4245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Речевая деятельность  педагога</w:t>
            </w:r>
          </w:p>
        </w:tc>
      </w:tr>
      <w:tr w:rsidR="00E4245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речевой деятельности.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Соотношение понятий: язык, речь, речевая деятельность.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Этапы речевой деятельности.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Текст как продукт речевой деятельности. Определение, признаки текста. Структура текста. Этапы создания текста.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речевой деятельности.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Культура чтения и слушания. Особенности слушания как вида речевой деятельности.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Виды, способы, приѐмы слушания.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Условия эффективного слушания.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Чтение как вид речевой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чтения.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Проблема понимания.</w:t>
            </w:r>
          </w:p>
        </w:tc>
      </w:tr>
    </w:tbl>
    <w:p w:rsidR="00E42457" w:rsidRDefault="002F3A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3. Основы мастерства публичного выступления.</w:t>
            </w:r>
          </w:p>
        </w:tc>
      </w:tr>
      <w:tr w:rsidR="00E42457" w:rsidRPr="009E0B20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Публичное выступление в профессиональной деятельности учителя.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речевому поведению в профессиональной деятельности.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о риторическом каноне как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пути от мысли к слову.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Инвенция, диспозиция, элокуция, меморио, акцио.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о топосах. Основные топосы. Смысловые модели речи. Смысловая схема речи.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Риторические категории (этос, логос, пафос).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публичного выступления.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Этапы подготовки к публичному выступлению.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речи. Способы связи речи.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Средства и способы установления контакта с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аудиторией. Принципы управления вниманием аудитории.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Невербальные средства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Языковое оформление и содержание речи. Стиль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 Фактор соблюдения коммуникативной нормы и установления контакта с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собеседником. Фактор адресата.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Невербальные средства усиления коммуникативной позиции говорящего (внешность,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взгляд, физическое поведение, организация пространства, голос).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Техника речи. Голос как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 общения. Темп речи, сила и высота голоса.</w:t>
            </w:r>
          </w:p>
        </w:tc>
      </w:tr>
      <w:tr w:rsidR="00E42457" w:rsidRPr="009E0B2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Дискуссия в педагогическом общении.</w:t>
            </w:r>
          </w:p>
        </w:tc>
      </w:tr>
      <w:tr w:rsidR="00E42457" w:rsidRPr="009E0B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Культура дискутивно-полемической речи.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Диалог как форма речевого общения и основа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дискутивно-полемической речи.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Разновидности дискутивно-полемической речи (полемика, дискуссия, дебаты, диспут, прения, спор).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Общая характеристика полемики (причины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возникновения, типы полемики, функции, принципы).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спора (стратегии,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тактики спора; полемические приѐмы, уловки; правила спора).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Методика проведения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 Подготовка и проведение дискуссии.</w:t>
            </w:r>
          </w:p>
        </w:tc>
      </w:tr>
      <w:tr w:rsidR="00E42457" w:rsidRPr="009E0B2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Речевой этикет в педагогической деятельности</w:t>
            </w:r>
          </w:p>
        </w:tc>
      </w:tr>
      <w:tr w:rsidR="00E4245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Речевой этикет и культура общения.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Этикетные формулы речи.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Национально-культурная специфика речевого поведения.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Речевой этикет в педагогической деятельности.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Этика педагогического общения.</w:t>
            </w:r>
          </w:p>
        </w:tc>
      </w:tr>
    </w:tbl>
    <w:p w:rsidR="00E42457" w:rsidRDefault="002F3A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42457" w:rsidRPr="009E0B2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E424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42457" w:rsidRPr="009E0B2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«Практикум профессиональной коммуникации» / Котлярова Т.С.. – Омск: Изд-во Омской гуманитарной академии, 2021.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4245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42457" w:rsidRPr="009E0B2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Мартьянова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978-5-9916-6672-5.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hyperlink r:id="rId4" w:history="1">
              <w:r w:rsidR="00FA29EA">
                <w:rPr>
                  <w:rStyle w:val="a3"/>
                  <w:lang w:val="ru-RU"/>
                </w:rPr>
                <w:t>https://www.biblio-online.ru/bcode/444026</w:t>
              </w:r>
            </w:hyperlink>
            <w:r w:rsidRPr="009E0B20">
              <w:rPr>
                <w:lang w:val="ru-RU"/>
              </w:rPr>
              <w:t xml:space="preserve"> </w:t>
            </w:r>
          </w:p>
        </w:tc>
      </w:tr>
      <w:tr w:rsidR="00E42457" w:rsidRPr="009E0B2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978-5-534-07378-2.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hyperlink r:id="rId5" w:history="1">
              <w:r w:rsidR="00FA29EA">
                <w:rPr>
                  <w:rStyle w:val="a3"/>
                  <w:lang w:val="ru-RU"/>
                </w:rPr>
                <w:t>https://urait.ru/bcode/432823</w:t>
              </w:r>
            </w:hyperlink>
            <w:r w:rsidRPr="009E0B20">
              <w:rPr>
                <w:lang w:val="ru-RU"/>
              </w:rPr>
              <w:t xml:space="preserve"> </w:t>
            </w:r>
          </w:p>
        </w:tc>
      </w:tr>
      <w:tr w:rsidR="00E42457">
        <w:trPr>
          <w:trHeight w:hRule="exact" w:val="304"/>
        </w:trPr>
        <w:tc>
          <w:tcPr>
            <w:tcW w:w="285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42457" w:rsidRPr="009E0B20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725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978-5-534-09710-8.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hyperlink r:id="rId6" w:history="1">
              <w:r w:rsidR="00FA29EA">
                <w:rPr>
                  <w:rStyle w:val="a3"/>
                  <w:lang w:val="ru-RU"/>
                </w:rPr>
                <w:t>https://urait.ru/bcode/428443</w:t>
              </w:r>
            </w:hyperlink>
            <w:r w:rsidRPr="009E0B20">
              <w:rPr>
                <w:lang w:val="ru-RU"/>
              </w:rPr>
              <w:t xml:space="preserve"> </w:t>
            </w:r>
          </w:p>
        </w:tc>
      </w:tr>
      <w:tr w:rsidR="00E42457" w:rsidRPr="009E0B2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риторика.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Ассуирова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Хаймович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978-5-534-08693-5.</w:t>
            </w:r>
            <w:r w:rsidRPr="009E0B20">
              <w:rPr>
                <w:lang w:val="ru-RU"/>
              </w:rPr>
              <w:t xml:space="preserve"> 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0B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0B20">
              <w:rPr>
                <w:lang w:val="ru-RU"/>
              </w:rPr>
              <w:t xml:space="preserve"> </w:t>
            </w:r>
            <w:hyperlink r:id="rId7" w:history="1">
              <w:r w:rsidR="00FA29EA">
                <w:rPr>
                  <w:rStyle w:val="a3"/>
                  <w:lang w:val="ru-RU"/>
                </w:rPr>
                <w:t>https://urait.ru/bcode/437956</w:t>
              </w:r>
            </w:hyperlink>
            <w:r w:rsidRPr="009E0B20">
              <w:rPr>
                <w:lang w:val="ru-RU"/>
              </w:rPr>
              <w:t xml:space="preserve"> </w:t>
            </w: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42457" w:rsidRPr="009E0B20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E645A" w:rsidRPr="009E0B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645A" w:rsidRPr="009E0B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42457" w:rsidRPr="009E0B2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42457" w:rsidRPr="009E0B20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42457" w:rsidRPr="009E0B2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42457" w:rsidRPr="009E0B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42457" w:rsidRPr="009E0B20" w:rsidRDefault="00E42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42457" w:rsidRDefault="002F3A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42457" w:rsidRPr="009E0B20" w:rsidRDefault="00E424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4245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42457" w:rsidRPr="009E0B2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FA29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4245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Default="002F3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42457" w:rsidRPr="009E0B20">
        <w:trPr>
          <w:trHeight w:hRule="exact" w:val="55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деятельности;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42457" w:rsidRPr="009E0B20">
        <w:trPr>
          <w:trHeight w:hRule="exact" w:val="277"/>
        </w:trPr>
        <w:tc>
          <w:tcPr>
            <w:tcW w:w="9640" w:type="dxa"/>
          </w:tcPr>
          <w:p w:rsidR="00E42457" w:rsidRPr="009E0B20" w:rsidRDefault="00E42457">
            <w:pPr>
              <w:rPr>
                <w:lang w:val="ru-RU"/>
              </w:rPr>
            </w:pPr>
          </w:p>
        </w:tc>
      </w:tr>
      <w:tr w:rsidR="00E42457" w:rsidRPr="009E0B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42457" w:rsidRPr="009E0B20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E645A" w:rsidRPr="009E0B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5E645A" w:rsidRPr="009E0B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5E645A" w:rsidRPr="009E0B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64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E42457" w:rsidRPr="009E0B20" w:rsidRDefault="002F3A9C">
      <w:pPr>
        <w:rPr>
          <w:sz w:val="0"/>
          <w:szCs w:val="0"/>
          <w:lang w:val="ru-RU"/>
        </w:rPr>
      </w:pPr>
      <w:r w:rsidRPr="009E0B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42457" w:rsidRPr="009E0B2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42457" w:rsidRPr="009E0B20" w:rsidRDefault="002F3A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E0B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42457" w:rsidRPr="009E0B20" w:rsidRDefault="00E42457">
      <w:pPr>
        <w:rPr>
          <w:lang w:val="ru-RU"/>
        </w:rPr>
      </w:pPr>
    </w:p>
    <w:sectPr w:rsidR="00E42457" w:rsidRPr="009E0B20" w:rsidSect="00E4245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F3A9C"/>
    <w:rsid w:val="00481CB2"/>
    <w:rsid w:val="005E645A"/>
    <w:rsid w:val="009E0B20"/>
    <w:rsid w:val="00C94A2F"/>
    <w:rsid w:val="00D31453"/>
    <w:rsid w:val="00E209E2"/>
    <w:rsid w:val="00E42457"/>
    <w:rsid w:val="00F243A1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ED9C6-4747-495F-A653-5C247E6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45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4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3795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844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282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44026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6270</Words>
  <Characters>35742</Characters>
  <Application>Microsoft Office Word</Application>
  <DocSecurity>0</DocSecurity>
  <Lines>297</Lines>
  <Paragraphs>83</Paragraphs>
  <ScaleCrop>false</ScaleCrop>
  <Company/>
  <LinksUpToDate>false</LinksUpToDate>
  <CharactersWithSpaces>41929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2021-2022_ФГОС3++2021_Маг-ЗФО-ППО(УДО)(21)_plx_Практикум профессиональной коммуникации</dc:title>
  <dc:creator>FastReport.NET</dc:creator>
  <cp:lastModifiedBy>Mark Bernstorf</cp:lastModifiedBy>
  <cp:revision>7</cp:revision>
  <dcterms:created xsi:type="dcterms:W3CDTF">2022-01-24T07:59:00Z</dcterms:created>
  <dcterms:modified xsi:type="dcterms:W3CDTF">2022-11-14T02:42:00Z</dcterms:modified>
</cp:coreProperties>
</file>